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Ind w:w="108" w:type="dxa"/>
        <w:tblBorders>
          <w:insideH w:val="none" w:sz="0" w:space="0" w:color="auto"/>
        </w:tblBorders>
        <w:tblLook w:val="04A0" w:firstRow="1" w:lastRow="0" w:firstColumn="1" w:lastColumn="0" w:noHBand="0" w:noVBand="1"/>
      </w:tblPr>
      <w:tblGrid>
        <w:gridCol w:w="13784"/>
      </w:tblGrid>
      <w:tr w:rsidR="00B96059" w:rsidRPr="00E062FE" w14:paraId="7874C678" w14:textId="77777777" w:rsidTr="005A628E">
        <w:tc>
          <w:tcPr>
            <w:tcW w:w="13784" w:type="dxa"/>
            <w:tcBorders>
              <w:top w:val="nil"/>
              <w:left w:val="nil"/>
              <w:bottom w:val="nil"/>
              <w:right w:val="nil"/>
            </w:tcBorders>
            <w:shd w:val="clear" w:color="auto" w:fill="DEEAF6" w:themeFill="accent1" w:themeFillTint="33"/>
          </w:tcPr>
          <w:p w14:paraId="4D921678" w14:textId="77777777" w:rsidR="00B96059" w:rsidRPr="00E062FE" w:rsidRDefault="00B96059" w:rsidP="005A628E">
            <w:pPr>
              <w:rPr>
                <w:rFonts w:ascii="Calibri" w:hAnsi="Calibri" w:cs="Calibri"/>
                <w:b/>
                <w:bCs/>
                <w:sz w:val="16"/>
                <w:szCs w:val="16"/>
              </w:rPr>
            </w:pPr>
            <w:r>
              <w:rPr>
                <w:rFonts w:ascii="Calibri" w:hAnsi="Calibri" w:cs="Calibri"/>
                <w:b/>
                <w:bCs/>
                <w:sz w:val="16"/>
                <w:szCs w:val="16"/>
              </w:rPr>
              <w:br/>
            </w:r>
            <w:r w:rsidRPr="00B96059">
              <w:rPr>
                <w:rFonts w:ascii="Calibri" w:hAnsi="Calibri" w:cs="Calibri"/>
                <w:b/>
                <w:bCs/>
                <w:sz w:val="16"/>
                <w:szCs w:val="16"/>
              </w:rPr>
              <w:t>TOOL 8: PROCEDURES EN BELEIDSMAATREGELEN + REGISTER IN GEVAL VAN KLACHT</w:t>
            </w:r>
          </w:p>
        </w:tc>
      </w:tr>
      <w:tr w:rsidR="00B96059" w:rsidRPr="00E062FE" w14:paraId="0EE2F305" w14:textId="77777777" w:rsidTr="005A628E">
        <w:tc>
          <w:tcPr>
            <w:tcW w:w="13784" w:type="dxa"/>
            <w:tcBorders>
              <w:top w:val="nil"/>
              <w:left w:val="nil"/>
              <w:bottom w:val="nil"/>
              <w:right w:val="nil"/>
            </w:tcBorders>
            <w:shd w:val="clear" w:color="auto" w:fill="DEEAF6" w:themeFill="accent1" w:themeFillTint="33"/>
          </w:tcPr>
          <w:p w14:paraId="32EED15F" w14:textId="77777777" w:rsidR="00B96059" w:rsidRPr="00E062FE" w:rsidRDefault="00B96059" w:rsidP="005A628E">
            <w:pPr>
              <w:rPr>
                <w:rFonts w:ascii="Calibri" w:hAnsi="Calibri" w:cs="Calibri"/>
                <w:sz w:val="16"/>
                <w:szCs w:val="16"/>
              </w:rPr>
            </w:pPr>
            <w:r w:rsidRPr="00B96059">
              <w:rPr>
                <w:rFonts w:ascii="Calibri" w:hAnsi="Calibri" w:cs="Calibri"/>
                <w:sz w:val="16"/>
                <w:szCs w:val="16"/>
              </w:rPr>
              <w:t>Dit document geniet auteursrechtelijke bescherming en is voorbehouden voor FVF-leden. Hoewel het document werd opgemaakt met de hoogste zorg, kan FVF geen enkele aansprakelijkheid aanvaarden. Het is mogelijk dat het document nog wijzigt in functie van nieuwe wetgeving en/of rechtspraak. FVF biedt geen enkele garantie dat de rechtbanken, overheden en/of administraties het eens zullen zijn met de visie van FVF. U dient steeds het gebruik van het document af te toetsen aan de eigen concrete omstandigheden.</w:t>
            </w:r>
          </w:p>
        </w:tc>
      </w:tr>
    </w:tbl>
    <w:p w14:paraId="3391C190" w14:textId="77777777" w:rsidR="00B96059" w:rsidRPr="00E062FE" w:rsidRDefault="00B96059" w:rsidP="00B96059">
      <w:pPr>
        <w:spacing w:after="0" w:line="240" w:lineRule="auto"/>
        <w:rPr>
          <w:rFonts w:ascii="Calibri" w:hAnsi="Calibri" w:cs="Calibri"/>
          <w:b/>
          <w:sz w:val="20"/>
          <w:szCs w:val="20"/>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1"/>
        <w:tblLook w:val="04A0" w:firstRow="1" w:lastRow="0" w:firstColumn="1" w:lastColumn="0" w:noHBand="0" w:noVBand="1"/>
      </w:tblPr>
      <w:tblGrid>
        <w:gridCol w:w="13784"/>
      </w:tblGrid>
      <w:tr w:rsidR="00B96059" w:rsidRPr="008C25B3" w14:paraId="5618ED76" w14:textId="77777777" w:rsidTr="005A628E">
        <w:trPr>
          <w:trHeight w:val="571"/>
        </w:trPr>
        <w:tc>
          <w:tcPr>
            <w:tcW w:w="13784" w:type="dxa"/>
            <w:shd w:val="clear" w:color="auto" w:fill="5B9BD5" w:themeFill="accent1"/>
          </w:tcPr>
          <w:p w14:paraId="79BB745F" w14:textId="77777777" w:rsidR="00B96059" w:rsidRPr="00B96059" w:rsidRDefault="00B96059" w:rsidP="00B96059">
            <w:pPr>
              <w:spacing w:line="240" w:lineRule="auto"/>
              <w:jc w:val="center"/>
              <w:rPr>
                <w:rFonts w:eastAsiaTheme="majorEastAsia" w:cstheme="minorHAnsi"/>
                <w:color w:val="FFFFFF" w:themeColor="background1"/>
                <w:spacing w:val="-10"/>
                <w:kern w:val="28"/>
                <w:sz w:val="10"/>
                <w:szCs w:val="10"/>
                <w:shd w:val="clear" w:color="auto" w:fill="5B9BD5" w:themeFill="accent1"/>
              </w:rPr>
            </w:pPr>
          </w:p>
          <w:p w14:paraId="276C5028" w14:textId="77777777" w:rsidR="00B96059" w:rsidRDefault="00B96059" w:rsidP="00B96059">
            <w:pPr>
              <w:spacing w:line="240" w:lineRule="auto"/>
              <w:jc w:val="center"/>
              <w:rPr>
                <w:rFonts w:eastAsiaTheme="majorEastAsia" w:cstheme="minorHAnsi"/>
                <w:color w:val="FFFFFF" w:themeColor="background1"/>
                <w:spacing w:val="-10"/>
                <w:kern w:val="28"/>
                <w:sz w:val="56"/>
                <w:szCs w:val="56"/>
                <w:shd w:val="clear" w:color="auto" w:fill="5B9BD5" w:themeFill="accent1"/>
              </w:rPr>
            </w:pPr>
            <w:r w:rsidRPr="00B96059">
              <w:rPr>
                <w:rFonts w:eastAsiaTheme="majorEastAsia" w:cstheme="minorHAnsi"/>
                <w:color w:val="FFFFFF" w:themeColor="background1"/>
                <w:spacing w:val="-10"/>
                <w:kern w:val="28"/>
                <w:sz w:val="56"/>
                <w:szCs w:val="56"/>
                <w:shd w:val="clear" w:color="auto" w:fill="5B9BD5" w:themeFill="accent1"/>
              </w:rPr>
              <w:t>PROCEDURES EN BELEIDSMAATREGELEN</w:t>
            </w:r>
          </w:p>
          <w:p w14:paraId="014BDAE3" w14:textId="77777777" w:rsidR="00B96059" w:rsidRPr="00B96059" w:rsidRDefault="00B96059" w:rsidP="00B96059">
            <w:pPr>
              <w:spacing w:line="240" w:lineRule="auto"/>
              <w:jc w:val="center"/>
              <w:rPr>
                <w:rFonts w:eastAsiaTheme="majorEastAsia" w:cstheme="minorHAnsi"/>
                <w:color w:val="FFFFFF" w:themeColor="background1"/>
                <w:spacing w:val="-10"/>
                <w:kern w:val="28"/>
                <w:sz w:val="56"/>
                <w:szCs w:val="56"/>
                <w:shd w:val="clear" w:color="auto" w:fill="5B9BD5" w:themeFill="accent1"/>
              </w:rPr>
            </w:pPr>
            <w:r w:rsidRPr="00B96059">
              <w:rPr>
                <w:rFonts w:eastAsiaTheme="majorEastAsia" w:cstheme="minorHAnsi"/>
                <w:color w:val="FFFFFF" w:themeColor="background1"/>
                <w:spacing w:val="-10"/>
                <w:kern w:val="28"/>
                <w:sz w:val="56"/>
                <w:szCs w:val="56"/>
                <w:shd w:val="clear" w:color="auto" w:fill="5B9BD5" w:themeFill="accent1"/>
              </w:rPr>
              <w:t>+ REGISTER IN GEVAL VAN EEN KLACHT</w:t>
            </w:r>
          </w:p>
        </w:tc>
      </w:tr>
    </w:tbl>
    <w:p w14:paraId="155AAE26" w14:textId="77777777" w:rsidR="00B96059" w:rsidRDefault="00B96059" w:rsidP="00315196">
      <w:pPr>
        <w:jc w:val="both"/>
        <w:rPr>
          <w:rFonts w:ascii="Verdana" w:hAnsi="Verdana"/>
          <w:b/>
          <w:sz w:val="20"/>
          <w:szCs w:val="20"/>
        </w:rPr>
      </w:pPr>
    </w:p>
    <w:p w14:paraId="52D7A46C" w14:textId="77777777" w:rsidR="00B96059" w:rsidRDefault="00B96059" w:rsidP="00B96059">
      <w:pPr>
        <w:pStyle w:val="Kop1"/>
      </w:pPr>
      <w:r w:rsidRPr="00B96059">
        <w:t>1.</w:t>
      </w:r>
      <w:r w:rsidR="00600EA3">
        <w:t xml:space="preserve"> PROCEDURES EN BELEIDSMAATREG</w:t>
      </w:r>
      <w:r>
        <w:t>ELEN KLACHT</w:t>
      </w:r>
    </w:p>
    <w:p w14:paraId="35CB9B0D" w14:textId="77777777" w:rsidR="00E254A9" w:rsidRPr="00B96059" w:rsidRDefault="00B96059" w:rsidP="00315196">
      <w:pPr>
        <w:jc w:val="both"/>
        <w:rPr>
          <w:sz w:val="20"/>
          <w:szCs w:val="20"/>
        </w:rPr>
      </w:pPr>
      <w:r>
        <w:rPr>
          <w:rFonts w:ascii="Verdana" w:hAnsi="Verdana"/>
          <w:sz w:val="20"/>
          <w:szCs w:val="20"/>
        </w:rPr>
        <w:br/>
      </w:r>
      <w:r w:rsidR="00903684" w:rsidRPr="00B96059">
        <w:rPr>
          <w:sz w:val="20"/>
          <w:szCs w:val="20"/>
        </w:rPr>
        <w:t>De tevredenheid van het cliënteel</w:t>
      </w:r>
      <w:r w:rsidR="00E254A9" w:rsidRPr="00B96059">
        <w:rPr>
          <w:sz w:val="20"/>
          <w:szCs w:val="20"/>
        </w:rPr>
        <w:t xml:space="preserve"> is een prioriteit voor ons kantoor.</w:t>
      </w:r>
    </w:p>
    <w:p w14:paraId="5F081710" w14:textId="77777777" w:rsidR="00315196" w:rsidRPr="00B96059" w:rsidRDefault="00315196" w:rsidP="00315196">
      <w:pPr>
        <w:jc w:val="both"/>
        <w:rPr>
          <w:sz w:val="20"/>
          <w:szCs w:val="20"/>
        </w:rPr>
      </w:pPr>
      <w:r w:rsidRPr="00B96059">
        <w:rPr>
          <w:sz w:val="20"/>
          <w:szCs w:val="20"/>
        </w:rPr>
        <w:t>De persoon die in het kantoor belast wordt met de behandeling van de klachten betreft (naam + voornaam):</w:t>
      </w:r>
      <w:r w:rsidR="00B96059" w:rsidRPr="00B96059">
        <w:rPr>
          <w:sz w:val="20"/>
          <w:szCs w:val="20"/>
        </w:rPr>
        <w:t xml:space="preserve"> </w:t>
      </w:r>
      <w:r w:rsidRPr="00B96059">
        <w:rPr>
          <w:sz w:val="20"/>
          <w:szCs w:val="20"/>
        </w:rPr>
        <w:t>……………………………………………………………………</w:t>
      </w:r>
      <w:r w:rsidR="00B96059" w:rsidRPr="00B96059">
        <w:rPr>
          <w:sz w:val="20"/>
          <w:szCs w:val="20"/>
        </w:rPr>
        <w:t>……………………</w:t>
      </w:r>
      <w:r w:rsidR="00B96059">
        <w:rPr>
          <w:sz w:val="20"/>
          <w:szCs w:val="20"/>
        </w:rPr>
        <w:t>………..</w:t>
      </w:r>
    </w:p>
    <w:p w14:paraId="5469BCBE" w14:textId="77777777" w:rsidR="00315196" w:rsidRPr="00B96059" w:rsidRDefault="00315196" w:rsidP="00315196">
      <w:pPr>
        <w:jc w:val="both"/>
        <w:rPr>
          <w:sz w:val="20"/>
          <w:szCs w:val="20"/>
        </w:rPr>
      </w:pPr>
      <w:r w:rsidRPr="00B96059">
        <w:rPr>
          <w:sz w:val="20"/>
          <w:szCs w:val="20"/>
        </w:rPr>
        <w:t xml:space="preserve">De klachten worden behandeld volgens de volgende procedure: </w:t>
      </w:r>
    </w:p>
    <w:p w14:paraId="777AAF7E" w14:textId="77777777" w:rsidR="00315196" w:rsidRPr="00B96059" w:rsidRDefault="00315196" w:rsidP="00B96059">
      <w:pPr>
        <w:pStyle w:val="Lijstalinea"/>
        <w:numPr>
          <w:ilvl w:val="0"/>
          <w:numId w:val="5"/>
        </w:numPr>
        <w:spacing w:after="160" w:line="259" w:lineRule="auto"/>
        <w:jc w:val="both"/>
        <w:rPr>
          <w:sz w:val="20"/>
          <w:szCs w:val="20"/>
        </w:rPr>
      </w:pPr>
      <w:r w:rsidRPr="00B96059">
        <w:rPr>
          <w:sz w:val="20"/>
          <w:szCs w:val="20"/>
        </w:rPr>
        <w:t xml:space="preserve">De persoon belast met het behandelen van klachten neemt zo snel mogelijk kennis van de klacht.  </w:t>
      </w:r>
    </w:p>
    <w:p w14:paraId="38AB793F" w14:textId="77777777" w:rsidR="00315196" w:rsidRPr="00B96059" w:rsidRDefault="00315196" w:rsidP="00315196">
      <w:pPr>
        <w:pStyle w:val="Lijstalinea"/>
        <w:jc w:val="both"/>
        <w:rPr>
          <w:sz w:val="20"/>
          <w:szCs w:val="20"/>
          <w:highlight w:val="yellow"/>
        </w:rPr>
      </w:pPr>
    </w:p>
    <w:p w14:paraId="2557451F" w14:textId="77777777" w:rsidR="00315196" w:rsidRPr="00B96059" w:rsidRDefault="00315196" w:rsidP="00B96059">
      <w:pPr>
        <w:pStyle w:val="Lijstalinea"/>
        <w:numPr>
          <w:ilvl w:val="0"/>
          <w:numId w:val="5"/>
        </w:numPr>
        <w:spacing w:after="160" w:line="259" w:lineRule="auto"/>
        <w:jc w:val="both"/>
        <w:rPr>
          <w:sz w:val="20"/>
          <w:szCs w:val="20"/>
        </w:rPr>
      </w:pPr>
      <w:r w:rsidRPr="00B96059">
        <w:rPr>
          <w:sz w:val="20"/>
          <w:szCs w:val="20"/>
        </w:rPr>
        <w:t>Wanneer het een klacht betreft over een activiteit van verzekeringsdistributie van het kantoor, stuurt deze zo snel mogelijk een schriftelijke ontvangstbevestiging, met vermelding van de datum van ontvangst van de klacht, aan de klager.</w:t>
      </w:r>
    </w:p>
    <w:p w14:paraId="20038AEF" w14:textId="77777777" w:rsidR="00315196" w:rsidRPr="00B96059" w:rsidRDefault="00315196" w:rsidP="00315196">
      <w:pPr>
        <w:pStyle w:val="Lijstalinea"/>
        <w:jc w:val="both"/>
        <w:rPr>
          <w:sz w:val="20"/>
          <w:szCs w:val="20"/>
          <w:highlight w:val="yellow"/>
        </w:rPr>
      </w:pPr>
    </w:p>
    <w:p w14:paraId="42F5B00A" w14:textId="77777777" w:rsidR="00315196" w:rsidRPr="00B96059" w:rsidRDefault="00315196" w:rsidP="00B96059">
      <w:pPr>
        <w:pStyle w:val="Lijstalinea"/>
        <w:numPr>
          <w:ilvl w:val="0"/>
          <w:numId w:val="5"/>
        </w:numPr>
        <w:spacing w:after="160" w:line="259" w:lineRule="auto"/>
        <w:jc w:val="both"/>
        <w:rPr>
          <w:sz w:val="20"/>
          <w:szCs w:val="20"/>
        </w:rPr>
      </w:pPr>
      <w:r w:rsidRPr="00B96059">
        <w:rPr>
          <w:sz w:val="20"/>
          <w:szCs w:val="20"/>
        </w:rPr>
        <w:t xml:space="preserve">Is dit niet het geval, dan verwijst de persoon die belast werd met het behandelen van klachten, indien mogelijk, de klager schriftelijk door naar de bevoegde persoon of dienst (bv. de klachtendienst van de betrokken verzekeringsmaatschappij). </w:t>
      </w:r>
    </w:p>
    <w:p w14:paraId="666F58D5" w14:textId="77777777" w:rsidR="00E254A9" w:rsidRPr="00B96059" w:rsidRDefault="00E254A9" w:rsidP="00E254A9">
      <w:pPr>
        <w:pStyle w:val="Lijstalinea"/>
        <w:rPr>
          <w:sz w:val="20"/>
          <w:szCs w:val="20"/>
        </w:rPr>
      </w:pPr>
    </w:p>
    <w:p w14:paraId="58AFBE1E" w14:textId="77777777" w:rsidR="00315196" w:rsidRPr="00B96059" w:rsidRDefault="00E254A9" w:rsidP="00B96059">
      <w:pPr>
        <w:pStyle w:val="Lijstalinea"/>
        <w:numPr>
          <w:ilvl w:val="0"/>
          <w:numId w:val="5"/>
        </w:numPr>
        <w:spacing w:after="160" w:line="259" w:lineRule="auto"/>
        <w:jc w:val="both"/>
        <w:rPr>
          <w:sz w:val="20"/>
          <w:szCs w:val="20"/>
        </w:rPr>
      </w:pPr>
      <w:r w:rsidRPr="00B96059">
        <w:rPr>
          <w:sz w:val="20"/>
          <w:szCs w:val="20"/>
        </w:rPr>
        <w:t xml:space="preserve">De persoon belast met het behandelen van klachten </w:t>
      </w:r>
      <w:r w:rsidR="00830727" w:rsidRPr="00B96059">
        <w:rPr>
          <w:sz w:val="20"/>
          <w:szCs w:val="20"/>
        </w:rPr>
        <w:t>waakt erover dat er geen belangenconflict bestaat.</w:t>
      </w:r>
    </w:p>
    <w:p w14:paraId="691D5D76" w14:textId="77777777" w:rsidR="00DD648B" w:rsidRPr="00B96059" w:rsidRDefault="00DD648B" w:rsidP="00DD648B">
      <w:pPr>
        <w:pStyle w:val="Lijstalinea"/>
        <w:rPr>
          <w:sz w:val="20"/>
          <w:szCs w:val="20"/>
        </w:rPr>
      </w:pPr>
    </w:p>
    <w:p w14:paraId="26976C88" w14:textId="77777777" w:rsidR="00DD648B" w:rsidRPr="00B96059" w:rsidRDefault="00DD648B" w:rsidP="00DD648B">
      <w:pPr>
        <w:pStyle w:val="Lijstalinea"/>
        <w:spacing w:after="160" w:line="259" w:lineRule="auto"/>
        <w:jc w:val="both"/>
        <w:rPr>
          <w:sz w:val="20"/>
          <w:szCs w:val="20"/>
        </w:rPr>
      </w:pPr>
    </w:p>
    <w:p w14:paraId="1A2B7021" w14:textId="77777777" w:rsidR="00315196" w:rsidRPr="00B96059" w:rsidRDefault="00315196" w:rsidP="00B96059">
      <w:pPr>
        <w:pStyle w:val="Lijstalinea"/>
        <w:numPr>
          <w:ilvl w:val="0"/>
          <w:numId w:val="6"/>
        </w:numPr>
        <w:spacing w:after="160" w:line="259" w:lineRule="auto"/>
        <w:jc w:val="both"/>
        <w:rPr>
          <w:sz w:val="20"/>
          <w:szCs w:val="20"/>
        </w:rPr>
      </w:pPr>
      <w:r w:rsidRPr="00B96059">
        <w:rPr>
          <w:sz w:val="20"/>
          <w:szCs w:val="20"/>
        </w:rPr>
        <w:t>Indien noodzakelijk wint de persoon belast met het behandelen van klachten bijkomende informatie in bij de klager of bij iedere andere persoon die bij de klacht betrokken is.</w:t>
      </w:r>
    </w:p>
    <w:p w14:paraId="0F7969D9" w14:textId="77777777" w:rsidR="00315196" w:rsidRPr="00B96059" w:rsidRDefault="00315196" w:rsidP="00315196">
      <w:pPr>
        <w:pStyle w:val="Lijstalinea"/>
        <w:jc w:val="both"/>
        <w:rPr>
          <w:sz w:val="20"/>
          <w:szCs w:val="20"/>
        </w:rPr>
      </w:pPr>
    </w:p>
    <w:p w14:paraId="3FDE64BA" w14:textId="77777777" w:rsidR="00315196" w:rsidRPr="00B96059" w:rsidRDefault="00315196" w:rsidP="00B96059">
      <w:pPr>
        <w:pStyle w:val="Lijstalinea"/>
        <w:numPr>
          <w:ilvl w:val="0"/>
          <w:numId w:val="6"/>
        </w:numPr>
        <w:spacing w:after="160" w:line="259" w:lineRule="auto"/>
        <w:jc w:val="both"/>
        <w:rPr>
          <w:sz w:val="20"/>
          <w:szCs w:val="20"/>
        </w:rPr>
      </w:pPr>
      <w:r w:rsidRPr="00B96059">
        <w:rPr>
          <w:sz w:val="20"/>
          <w:szCs w:val="20"/>
        </w:rPr>
        <w:t xml:space="preserve">Wanneer alle nodige informatie werd verkregen, onderzoekt de persoon belast met het behandelen van klachten de klacht op een deskundige, objectieve en eerlijke manier. </w:t>
      </w:r>
    </w:p>
    <w:p w14:paraId="51CB0491" w14:textId="77777777" w:rsidR="00315196" w:rsidRPr="00B96059" w:rsidRDefault="00315196" w:rsidP="00315196">
      <w:pPr>
        <w:pStyle w:val="Lijstalinea"/>
        <w:jc w:val="both"/>
        <w:rPr>
          <w:sz w:val="20"/>
          <w:szCs w:val="20"/>
        </w:rPr>
      </w:pPr>
    </w:p>
    <w:p w14:paraId="747B1613" w14:textId="77777777" w:rsidR="00315196" w:rsidRPr="00B96059" w:rsidRDefault="00315196" w:rsidP="00B96059">
      <w:pPr>
        <w:pStyle w:val="Lijstalinea"/>
        <w:numPr>
          <w:ilvl w:val="0"/>
          <w:numId w:val="6"/>
        </w:numPr>
        <w:spacing w:after="160" w:line="259" w:lineRule="auto"/>
        <w:jc w:val="both"/>
        <w:rPr>
          <w:sz w:val="20"/>
          <w:szCs w:val="20"/>
        </w:rPr>
      </w:pPr>
      <w:r w:rsidRPr="00B96059">
        <w:rPr>
          <w:sz w:val="20"/>
          <w:szCs w:val="20"/>
        </w:rPr>
        <w:t xml:space="preserve">De persoon belast met het behandelen van klachten stuurt een beargumenteerd antwoord aan de klager binnen een termijn van één maand na de datum van de ontvangst van de klacht. Wanneer de persoon belast met het behandelen van klachten redelijkerwijze verwacht dat de beoordeling van de klacht, gelet op de complexiteit ervan, meer dan één maand in beslag zal nemen, brengt deze de klager hiervan vóór het verstrijken van de termijn van één maand op de hoogte en geeft deze een indicatie van de periode binnen dewelke een definitief antwoord kan worden verwacht. </w:t>
      </w:r>
    </w:p>
    <w:p w14:paraId="310ACA38" w14:textId="77777777" w:rsidR="00315196" w:rsidRPr="00B96059" w:rsidRDefault="00315196" w:rsidP="00315196">
      <w:pPr>
        <w:pStyle w:val="Lijstalinea"/>
        <w:jc w:val="both"/>
        <w:rPr>
          <w:sz w:val="20"/>
          <w:szCs w:val="20"/>
          <w:highlight w:val="yellow"/>
        </w:rPr>
      </w:pPr>
    </w:p>
    <w:p w14:paraId="05FC8ECE" w14:textId="6B6F7267" w:rsidR="003E4FF5" w:rsidRPr="00B96059" w:rsidRDefault="00315196" w:rsidP="00B96059">
      <w:pPr>
        <w:pStyle w:val="Lijstalinea"/>
        <w:numPr>
          <w:ilvl w:val="0"/>
          <w:numId w:val="6"/>
        </w:numPr>
        <w:spacing w:after="160" w:line="259" w:lineRule="auto"/>
        <w:jc w:val="both"/>
        <w:rPr>
          <w:b/>
          <w:sz w:val="20"/>
          <w:szCs w:val="20"/>
        </w:rPr>
      </w:pPr>
      <w:r w:rsidRPr="00B96059">
        <w:rPr>
          <w:sz w:val="20"/>
          <w:szCs w:val="20"/>
        </w:rPr>
        <w:t xml:space="preserve">In elk geval wordt de klager op de hoogte gebracht van de mogelijkheid om een klacht in te dienen in handen van de Ombudsman van de Verzekeringen, waarvan de zetel gevestigd is te 1000 Brussel, de Meeûssquare 35, tel. : +32(0)2 547 58 74, fax.: +32(0) 547 59 75, e-mail: </w:t>
      </w:r>
      <w:hyperlink r:id="rId7" w:history="1">
        <w:r w:rsidR="008910DE" w:rsidRPr="00003FA8">
          <w:rPr>
            <w:rStyle w:val="Hyperlink"/>
            <w:b/>
            <w:bCs/>
            <w:sz w:val="20"/>
            <w:szCs w:val="20"/>
          </w:rPr>
          <w:t>info@ombudsman-insurance.be</w:t>
        </w:r>
      </w:hyperlink>
      <w:r w:rsidRPr="00B96059">
        <w:rPr>
          <w:b/>
          <w:bCs/>
          <w:color w:val="5B9BD5" w:themeColor="accent1"/>
          <w:sz w:val="20"/>
          <w:szCs w:val="20"/>
        </w:rPr>
        <w:t xml:space="preserve"> </w:t>
      </w:r>
      <w:r w:rsidRPr="00B96059">
        <w:rPr>
          <w:sz w:val="20"/>
          <w:szCs w:val="20"/>
        </w:rPr>
        <w:t xml:space="preserve">– </w:t>
      </w:r>
      <w:hyperlink r:id="rId8" w:history="1">
        <w:r w:rsidR="008910DE" w:rsidRPr="00003FA8">
          <w:rPr>
            <w:rStyle w:val="Hyperlink"/>
            <w:b/>
            <w:bCs/>
            <w:sz w:val="20"/>
            <w:szCs w:val="20"/>
          </w:rPr>
          <w:t>www.ombudsman-insurance.be</w:t>
        </w:r>
      </w:hyperlink>
      <w:r w:rsidRPr="00B96059">
        <w:rPr>
          <w:sz w:val="20"/>
          <w:szCs w:val="20"/>
        </w:rPr>
        <w:t>.</w:t>
      </w:r>
    </w:p>
    <w:p w14:paraId="44FF1AC0" w14:textId="77777777" w:rsidR="00B96059" w:rsidRPr="00B96059" w:rsidRDefault="00B96059" w:rsidP="00B96059">
      <w:pPr>
        <w:spacing w:after="160" w:line="259" w:lineRule="auto"/>
        <w:jc w:val="both"/>
        <w:rPr>
          <w:b/>
          <w:sz w:val="20"/>
          <w:szCs w:val="20"/>
        </w:rPr>
      </w:pPr>
    </w:p>
    <w:p w14:paraId="09B20E25" w14:textId="77777777" w:rsidR="00652BBD" w:rsidRPr="00B96059" w:rsidRDefault="00B96059" w:rsidP="00B96059">
      <w:pPr>
        <w:pStyle w:val="Kop1"/>
      </w:pPr>
      <w:r>
        <w:t xml:space="preserve">2. </w:t>
      </w:r>
      <w:r w:rsidR="00652BBD" w:rsidRPr="00B96059">
        <w:t xml:space="preserve">REGISTER </w:t>
      </w:r>
      <w:r w:rsidR="00851947" w:rsidRPr="00B96059">
        <w:t>VAN K</w:t>
      </w:r>
      <w:r w:rsidR="00652BBD" w:rsidRPr="00B96059">
        <w:t>LACHTEN</w:t>
      </w:r>
    </w:p>
    <w:p w14:paraId="0ED5657B" w14:textId="77777777" w:rsidR="00652BBD" w:rsidRPr="00B96059" w:rsidRDefault="00652BBD">
      <w:pPr>
        <w:rPr>
          <w:sz w:val="20"/>
          <w:szCs w:val="20"/>
        </w:rPr>
      </w:pPr>
    </w:p>
    <w:tbl>
      <w:tblPr>
        <w:tblStyle w:val="Tabelraster"/>
        <w:tblW w:w="13804" w:type="dxa"/>
        <w:tblInd w:w="108" w:type="dxa"/>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1471"/>
        <w:gridCol w:w="1560"/>
        <w:gridCol w:w="3118"/>
        <w:gridCol w:w="7655"/>
      </w:tblGrid>
      <w:tr w:rsidR="00F820E7" w:rsidRPr="00B96059" w14:paraId="2639E8E3" w14:textId="77777777" w:rsidTr="00B96059">
        <w:tc>
          <w:tcPr>
            <w:tcW w:w="1471" w:type="dxa"/>
            <w:shd w:val="clear" w:color="auto" w:fill="DEEAF6" w:themeFill="accent1" w:themeFillTint="33"/>
            <w:vAlign w:val="center"/>
          </w:tcPr>
          <w:p w14:paraId="2BA2D077" w14:textId="77777777" w:rsidR="00F820E7" w:rsidRPr="00B96059" w:rsidRDefault="00B96059" w:rsidP="00B96059">
            <w:pPr>
              <w:jc w:val="center"/>
              <w:rPr>
                <w:b/>
                <w:bCs/>
                <w:sz w:val="20"/>
                <w:szCs w:val="20"/>
              </w:rPr>
            </w:pPr>
            <w:r w:rsidRPr="00B96059">
              <w:rPr>
                <w:b/>
                <w:bCs/>
                <w:sz w:val="20"/>
                <w:szCs w:val="20"/>
              </w:rPr>
              <w:t>DATUM ONTVANGST KLACHT</w:t>
            </w:r>
          </w:p>
        </w:tc>
        <w:tc>
          <w:tcPr>
            <w:tcW w:w="1560" w:type="dxa"/>
            <w:shd w:val="clear" w:color="auto" w:fill="DEEAF6" w:themeFill="accent1" w:themeFillTint="33"/>
            <w:vAlign w:val="center"/>
          </w:tcPr>
          <w:p w14:paraId="20242239" w14:textId="77777777" w:rsidR="00F820E7" w:rsidRPr="00B96059" w:rsidRDefault="00B96059" w:rsidP="00B96059">
            <w:pPr>
              <w:jc w:val="center"/>
              <w:rPr>
                <w:b/>
                <w:bCs/>
                <w:sz w:val="20"/>
                <w:szCs w:val="20"/>
              </w:rPr>
            </w:pPr>
            <w:r w:rsidRPr="00B96059">
              <w:rPr>
                <w:b/>
                <w:bCs/>
                <w:sz w:val="20"/>
                <w:szCs w:val="20"/>
              </w:rPr>
              <w:t>DATUM ANTWOORD KLACHT</w:t>
            </w:r>
          </w:p>
        </w:tc>
        <w:tc>
          <w:tcPr>
            <w:tcW w:w="3118" w:type="dxa"/>
            <w:shd w:val="clear" w:color="auto" w:fill="DEEAF6" w:themeFill="accent1" w:themeFillTint="33"/>
            <w:vAlign w:val="center"/>
          </w:tcPr>
          <w:p w14:paraId="2541B901" w14:textId="77777777" w:rsidR="00F820E7" w:rsidRPr="00B96059" w:rsidRDefault="00B96059" w:rsidP="00B96059">
            <w:pPr>
              <w:jc w:val="center"/>
              <w:rPr>
                <w:b/>
                <w:bCs/>
                <w:sz w:val="20"/>
                <w:szCs w:val="20"/>
              </w:rPr>
            </w:pPr>
            <w:r w:rsidRPr="00B96059">
              <w:rPr>
                <w:b/>
                <w:bCs/>
                <w:sz w:val="20"/>
                <w:szCs w:val="20"/>
              </w:rPr>
              <w:t>GEGEVENS KLAGER</w:t>
            </w:r>
          </w:p>
        </w:tc>
        <w:tc>
          <w:tcPr>
            <w:tcW w:w="7655" w:type="dxa"/>
            <w:shd w:val="clear" w:color="auto" w:fill="DEEAF6" w:themeFill="accent1" w:themeFillTint="33"/>
            <w:vAlign w:val="center"/>
          </w:tcPr>
          <w:p w14:paraId="65631C19" w14:textId="77777777" w:rsidR="00F820E7" w:rsidRPr="00B96059" w:rsidRDefault="00B96059" w:rsidP="00B96059">
            <w:pPr>
              <w:jc w:val="center"/>
              <w:rPr>
                <w:b/>
                <w:bCs/>
                <w:sz w:val="20"/>
                <w:szCs w:val="20"/>
              </w:rPr>
            </w:pPr>
            <w:r w:rsidRPr="00B96059">
              <w:rPr>
                <w:b/>
                <w:bCs/>
                <w:sz w:val="20"/>
                <w:szCs w:val="20"/>
              </w:rPr>
              <w:t>OMSCHRIJVING VAN HET VOORWERP VAN DE KLACHT</w:t>
            </w:r>
          </w:p>
        </w:tc>
      </w:tr>
      <w:tr w:rsidR="00F820E7" w:rsidRPr="00B96059" w14:paraId="319A0695" w14:textId="77777777" w:rsidTr="00B96059">
        <w:trPr>
          <w:trHeight w:val="859"/>
        </w:trPr>
        <w:tc>
          <w:tcPr>
            <w:tcW w:w="1471" w:type="dxa"/>
            <w:shd w:val="clear" w:color="auto" w:fill="auto"/>
          </w:tcPr>
          <w:p w14:paraId="16A82555" w14:textId="77777777" w:rsidR="00F820E7" w:rsidRPr="00B96059" w:rsidRDefault="00F820E7" w:rsidP="007E684C">
            <w:pPr>
              <w:rPr>
                <w:sz w:val="20"/>
                <w:szCs w:val="20"/>
              </w:rPr>
            </w:pPr>
          </w:p>
        </w:tc>
        <w:tc>
          <w:tcPr>
            <w:tcW w:w="1560" w:type="dxa"/>
            <w:shd w:val="clear" w:color="auto" w:fill="auto"/>
          </w:tcPr>
          <w:p w14:paraId="4BACF1B0" w14:textId="77777777" w:rsidR="00F820E7" w:rsidRPr="00B96059" w:rsidRDefault="00F820E7" w:rsidP="007E684C">
            <w:pPr>
              <w:rPr>
                <w:sz w:val="20"/>
                <w:szCs w:val="20"/>
              </w:rPr>
            </w:pPr>
          </w:p>
        </w:tc>
        <w:tc>
          <w:tcPr>
            <w:tcW w:w="3118" w:type="dxa"/>
            <w:shd w:val="clear" w:color="auto" w:fill="auto"/>
          </w:tcPr>
          <w:p w14:paraId="44C0D58A" w14:textId="77777777" w:rsidR="00F820E7" w:rsidRPr="00B96059" w:rsidRDefault="00F820E7" w:rsidP="007E684C">
            <w:pPr>
              <w:rPr>
                <w:sz w:val="20"/>
                <w:szCs w:val="20"/>
              </w:rPr>
            </w:pPr>
          </w:p>
        </w:tc>
        <w:tc>
          <w:tcPr>
            <w:tcW w:w="7655" w:type="dxa"/>
            <w:shd w:val="clear" w:color="auto" w:fill="auto"/>
          </w:tcPr>
          <w:p w14:paraId="34CCD87D" w14:textId="77777777" w:rsidR="00F820E7" w:rsidRPr="00B96059" w:rsidRDefault="00F820E7" w:rsidP="007E684C">
            <w:pPr>
              <w:rPr>
                <w:sz w:val="20"/>
                <w:szCs w:val="20"/>
              </w:rPr>
            </w:pPr>
          </w:p>
        </w:tc>
      </w:tr>
      <w:tr w:rsidR="00F820E7" w:rsidRPr="00B96059" w14:paraId="00A7F6BC" w14:textId="77777777" w:rsidTr="00B96059">
        <w:trPr>
          <w:trHeight w:val="859"/>
        </w:trPr>
        <w:tc>
          <w:tcPr>
            <w:tcW w:w="1471" w:type="dxa"/>
            <w:shd w:val="clear" w:color="auto" w:fill="auto"/>
          </w:tcPr>
          <w:p w14:paraId="7CFB4D6E" w14:textId="77777777" w:rsidR="00F820E7" w:rsidRPr="00B96059" w:rsidRDefault="00F820E7" w:rsidP="007E684C">
            <w:pPr>
              <w:rPr>
                <w:sz w:val="20"/>
                <w:szCs w:val="20"/>
              </w:rPr>
            </w:pPr>
          </w:p>
        </w:tc>
        <w:tc>
          <w:tcPr>
            <w:tcW w:w="1560" w:type="dxa"/>
            <w:shd w:val="clear" w:color="auto" w:fill="auto"/>
          </w:tcPr>
          <w:p w14:paraId="4FD663DB" w14:textId="77777777" w:rsidR="00F820E7" w:rsidRPr="00B96059" w:rsidRDefault="00F820E7" w:rsidP="007E684C">
            <w:pPr>
              <w:rPr>
                <w:sz w:val="20"/>
                <w:szCs w:val="20"/>
              </w:rPr>
            </w:pPr>
          </w:p>
        </w:tc>
        <w:tc>
          <w:tcPr>
            <w:tcW w:w="3118" w:type="dxa"/>
            <w:shd w:val="clear" w:color="auto" w:fill="auto"/>
          </w:tcPr>
          <w:p w14:paraId="6EC19BCD" w14:textId="77777777" w:rsidR="00F820E7" w:rsidRPr="00B96059" w:rsidRDefault="00F820E7" w:rsidP="007E684C">
            <w:pPr>
              <w:rPr>
                <w:sz w:val="20"/>
                <w:szCs w:val="20"/>
              </w:rPr>
            </w:pPr>
          </w:p>
        </w:tc>
        <w:tc>
          <w:tcPr>
            <w:tcW w:w="7655" w:type="dxa"/>
            <w:shd w:val="clear" w:color="auto" w:fill="auto"/>
          </w:tcPr>
          <w:p w14:paraId="1483001C" w14:textId="77777777" w:rsidR="00F820E7" w:rsidRPr="00B96059" w:rsidRDefault="00F820E7" w:rsidP="007E684C">
            <w:pPr>
              <w:rPr>
                <w:sz w:val="20"/>
                <w:szCs w:val="20"/>
              </w:rPr>
            </w:pPr>
          </w:p>
        </w:tc>
      </w:tr>
    </w:tbl>
    <w:p w14:paraId="46B1457D" w14:textId="77777777" w:rsidR="00652BBD" w:rsidRPr="00B96059" w:rsidRDefault="00652BBD">
      <w:pPr>
        <w:rPr>
          <w:sz w:val="20"/>
          <w:szCs w:val="20"/>
        </w:rPr>
      </w:pPr>
    </w:p>
    <w:sectPr w:rsidR="00652BBD" w:rsidRPr="00B96059" w:rsidSect="00B96059">
      <w:footerReference w:type="even"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0C660" w14:textId="77777777" w:rsidR="00391E21" w:rsidRDefault="00391E21" w:rsidP="00577621">
      <w:pPr>
        <w:spacing w:after="0" w:line="240" w:lineRule="auto"/>
      </w:pPr>
      <w:r>
        <w:separator/>
      </w:r>
    </w:p>
  </w:endnote>
  <w:endnote w:type="continuationSeparator" w:id="0">
    <w:p w14:paraId="3F007C38" w14:textId="77777777" w:rsidR="00391E21" w:rsidRDefault="00391E21" w:rsidP="00577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993916470"/>
      <w:docPartObj>
        <w:docPartGallery w:val="Page Numbers (Bottom of Page)"/>
        <w:docPartUnique/>
      </w:docPartObj>
    </w:sdtPr>
    <w:sdtContent>
      <w:p w14:paraId="4B26AC8F" w14:textId="77777777" w:rsidR="00A40EF9" w:rsidRDefault="00A40EF9" w:rsidP="0004257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5B6B9C0" w14:textId="77777777" w:rsidR="00A40EF9" w:rsidRDefault="00A40EF9" w:rsidP="00A40EF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18"/>
        <w:szCs w:val="18"/>
      </w:rPr>
      <w:id w:val="-765006368"/>
      <w:docPartObj>
        <w:docPartGallery w:val="Page Numbers (Bottom of Page)"/>
        <w:docPartUnique/>
      </w:docPartObj>
    </w:sdtPr>
    <w:sdtContent>
      <w:p w14:paraId="2DBAFB21" w14:textId="77777777" w:rsidR="00A40EF9" w:rsidRPr="00A40EF9" w:rsidRDefault="00A40EF9" w:rsidP="00042575">
        <w:pPr>
          <w:pStyle w:val="Voettekst"/>
          <w:framePr w:wrap="none" w:vAnchor="text" w:hAnchor="margin" w:xAlign="right" w:y="1"/>
          <w:rPr>
            <w:rStyle w:val="Paginanummer"/>
            <w:sz w:val="18"/>
            <w:szCs w:val="18"/>
          </w:rPr>
        </w:pPr>
        <w:r w:rsidRPr="00A40EF9">
          <w:rPr>
            <w:rStyle w:val="Paginanummer"/>
            <w:sz w:val="18"/>
            <w:szCs w:val="18"/>
          </w:rPr>
          <w:fldChar w:fldCharType="begin"/>
        </w:r>
        <w:r w:rsidRPr="00A40EF9">
          <w:rPr>
            <w:rStyle w:val="Paginanummer"/>
            <w:sz w:val="18"/>
            <w:szCs w:val="18"/>
          </w:rPr>
          <w:instrText xml:space="preserve"> PAGE </w:instrText>
        </w:r>
        <w:r w:rsidRPr="00A40EF9">
          <w:rPr>
            <w:rStyle w:val="Paginanummer"/>
            <w:sz w:val="18"/>
            <w:szCs w:val="18"/>
          </w:rPr>
          <w:fldChar w:fldCharType="separate"/>
        </w:r>
        <w:r w:rsidR="00600EA3">
          <w:rPr>
            <w:rStyle w:val="Paginanummer"/>
            <w:noProof/>
            <w:sz w:val="18"/>
            <w:szCs w:val="18"/>
          </w:rPr>
          <w:t>2</w:t>
        </w:r>
        <w:r w:rsidRPr="00A40EF9">
          <w:rPr>
            <w:rStyle w:val="Paginanummer"/>
            <w:sz w:val="18"/>
            <w:szCs w:val="18"/>
          </w:rPr>
          <w:fldChar w:fldCharType="end"/>
        </w:r>
      </w:p>
    </w:sdtContent>
  </w:sdt>
  <w:p w14:paraId="7940E372" w14:textId="77777777" w:rsidR="00A40EF9" w:rsidRDefault="00A40EF9" w:rsidP="00A40EF9">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31B08" w14:textId="77777777" w:rsidR="00391E21" w:rsidRDefault="00391E21" w:rsidP="00577621">
      <w:pPr>
        <w:spacing w:after="0" w:line="240" w:lineRule="auto"/>
      </w:pPr>
      <w:r>
        <w:separator/>
      </w:r>
    </w:p>
  </w:footnote>
  <w:footnote w:type="continuationSeparator" w:id="0">
    <w:p w14:paraId="79CEFFF2" w14:textId="77777777" w:rsidR="00391E21" w:rsidRDefault="00391E21" w:rsidP="005776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258"/>
    <w:multiLevelType w:val="hybridMultilevel"/>
    <w:tmpl w:val="7020E7DE"/>
    <w:lvl w:ilvl="0" w:tplc="25AED574">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85D73F1"/>
    <w:multiLevelType w:val="hybridMultilevel"/>
    <w:tmpl w:val="84E6D628"/>
    <w:lvl w:ilvl="0" w:tplc="31145734">
      <w:start w:val="1"/>
      <w:numFmt w:val="bullet"/>
      <w:lvlText w:val=""/>
      <w:lvlJc w:val="left"/>
      <w:pPr>
        <w:ind w:left="360" w:hanging="360"/>
      </w:pPr>
      <w:rPr>
        <w:rFonts w:ascii="Symbol" w:hAnsi="Symbol" w:hint="default"/>
      </w:rPr>
    </w:lvl>
    <w:lvl w:ilvl="1" w:tplc="08130017">
      <w:start w:val="1"/>
      <w:numFmt w:val="lowerLetter"/>
      <w:lvlText w:val="%2)"/>
      <w:lvlJc w:val="left"/>
      <w:pPr>
        <w:ind w:left="1156" w:hanging="360"/>
      </w:pPr>
      <w:rPr>
        <w:rFonts w:hint="default"/>
      </w:rPr>
    </w:lvl>
    <w:lvl w:ilvl="2" w:tplc="08130005">
      <w:start w:val="1"/>
      <w:numFmt w:val="bullet"/>
      <w:lvlText w:val=""/>
      <w:lvlJc w:val="left"/>
      <w:pPr>
        <w:ind w:left="1876" w:hanging="360"/>
      </w:pPr>
      <w:rPr>
        <w:rFonts w:ascii="Wingdings" w:hAnsi="Wingdings" w:hint="default"/>
      </w:rPr>
    </w:lvl>
    <w:lvl w:ilvl="3" w:tplc="08130001" w:tentative="1">
      <w:start w:val="1"/>
      <w:numFmt w:val="bullet"/>
      <w:lvlText w:val=""/>
      <w:lvlJc w:val="left"/>
      <w:pPr>
        <w:ind w:left="2596" w:hanging="360"/>
      </w:pPr>
      <w:rPr>
        <w:rFonts w:ascii="Symbol" w:hAnsi="Symbol" w:hint="default"/>
      </w:rPr>
    </w:lvl>
    <w:lvl w:ilvl="4" w:tplc="08130003" w:tentative="1">
      <w:start w:val="1"/>
      <w:numFmt w:val="bullet"/>
      <w:lvlText w:val="o"/>
      <w:lvlJc w:val="left"/>
      <w:pPr>
        <w:ind w:left="3316" w:hanging="360"/>
      </w:pPr>
      <w:rPr>
        <w:rFonts w:ascii="Courier New" w:hAnsi="Courier New" w:cs="Courier New" w:hint="default"/>
      </w:rPr>
    </w:lvl>
    <w:lvl w:ilvl="5" w:tplc="08130005" w:tentative="1">
      <w:start w:val="1"/>
      <w:numFmt w:val="bullet"/>
      <w:lvlText w:val=""/>
      <w:lvlJc w:val="left"/>
      <w:pPr>
        <w:ind w:left="4036" w:hanging="360"/>
      </w:pPr>
      <w:rPr>
        <w:rFonts w:ascii="Wingdings" w:hAnsi="Wingdings" w:hint="default"/>
      </w:rPr>
    </w:lvl>
    <w:lvl w:ilvl="6" w:tplc="08130001" w:tentative="1">
      <w:start w:val="1"/>
      <w:numFmt w:val="bullet"/>
      <w:lvlText w:val=""/>
      <w:lvlJc w:val="left"/>
      <w:pPr>
        <w:ind w:left="4756" w:hanging="360"/>
      </w:pPr>
      <w:rPr>
        <w:rFonts w:ascii="Symbol" w:hAnsi="Symbol" w:hint="default"/>
      </w:rPr>
    </w:lvl>
    <w:lvl w:ilvl="7" w:tplc="08130003" w:tentative="1">
      <w:start w:val="1"/>
      <w:numFmt w:val="bullet"/>
      <w:lvlText w:val="o"/>
      <w:lvlJc w:val="left"/>
      <w:pPr>
        <w:ind w:left="5476" w:hanging="360"/>
      </w:pPr>
      <w:rPr>
        <w:rFonts w:ascii="Courier New" w:hAnsi="Courier New" w:cs="Courier New" w:hint="default"/>
      </w:rPr>
    </w:lvl>
    <w:lvl w:ilvl="8" w:tplc="08130005" w:tentative="1">
      <w:start w:val="1"/>
      <w:numFmt w:val="bullet"/>
      <w:lvlText w:val=""/>
      <w:lvlJc w:val="left"/>
      <w:pPr>
        <w:ind w:left="6196" w:hanging="360"/>
      </w:pPr>
      <w:rPr>
        <w:rFonts w:ascii="Wingdings" w:hAnsi="Wingdings" w:hint="default"/>
      </w:rPr>
    </w:lvl>
  </w:abstractNum>
  <w:abstractNum w:abstractNumId="2" w15:restartNumberingAfterBreak="0">
    <w:nsid w:val="41CE50CD"/>
    <w:multiLevelType w:val="hybridMultilevel"/>
    <w:tmpl w:val="33C67D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5186950"/>
    <w:multiLevelType w:val="hybridMultilevel"/>
    <w:tmpl w:val="FCAE2B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A797356"/>
    <w:multiLevelType w:val="hybridMultilevel"/>
    <w:tmpl w:val="A866C9DE"/>
    <w:lvl w:ilvl="0" w:tplc="744AB0EA">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9B84A31"/>
    <w:multiLevelType w:val="hybridMultilevel"/>
    <w:tmpl w:val="F0EE79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57435483">
    <w:abstractNumId w:val="4"/>
  </w:num>
  <w:num w:numId="2" w16cid:durableId="601182625">
    <w:abstractNumId w:val="1"/>
  </w:num>
  <w:num w:numId="3" w16cid:durableId="1760253965">
    <w:abstractNumId w:val="0"/>
  </w:num>
  <w:num w:numId="4" w16cid:durableId="733117481">
    <w:abstractNumId w:val="2"/>
  </w:num>
  <w:num w:numId="5" w16cid:durableId="1719890168">
    <w:abstractNumId w:val="5"/>
  </w:num>
  <w:num w:numId="6" w16cid:durableId="1334795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196"/>
    <w:rsid w:val="00315196"/>
    <w:rsid w:val="00325CB9"/>
    <w:rsid w:val="00391E21"/>
    <w:rsid w:val="003E4FF5"/>
    <w:rsid w:val="00484E44"/>
    <w:rsid w:val="00562E04"/>
    <w:rsid w:val="00577621"/>
    <w:rsid w:val="005A68B7"/>
    <w:rsid w:val="00600EA3"/>
    <w:rsid w:val="00652BBD"/>
    <w:rsid w:val="006A4F3A"/>
    <w:rsid w:val="006B01C9"/>
    <w:rsid w:val="00830727"/>
    <w:rsid w:val="00851947"/>
    <w:rsid w:val="008910DE"/>
    <w:rsid w:val="00903684"/>
    <w:rsid w:val="00A40EF9"/>
    <w:rsid w:val="00B96059"/>
    <w:rsid w:val="00BC6BAD"/>
    <w:rsid w:val="00D23938"/>
    <w:rsid w:val="00DB08BC"/>
    <w:rsid w:val="00DD648B"/>
    <w:rsid w:val="00E254A9"/>
    <w:rsid w:val="00F820E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2BA6F"/>
  <w15:chartTrackingRefBased/>
  <w15:docId w15:val="{3E4F61BA-C04A-4C5A-98AF-677D359B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5196"/>
    <w:pPr>
      <w:spacing w:after="200" w:line="276" w:lineRule="auto"/>
    </w:pPr>
  </w:style>
  <w:style w:type="paragraph" w:styleId="Kop1">
    <w:name w:val="heading 1"/>
    <w:basedOn w:val="Standaard"/>
    <w:next w:val="Standaard"/>
    <w:link w:val="Kop1Char"/>
    <w:uiPriority w:val="9"/>
    <w:qFormat/>
    <w:rsid w:val="00B960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15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151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5196"/>
  </w:style>
  <w:style w:type="character" w:styleId="Verwijzingopmerking">
    <w:name w:val="annotation reference"/>
    <w:basedOn w:val="Standaardalinea-lettertype"/>
    <w:uiPriority w:val="99"/>
    <w:semiHidden/>
    <w:unhideWhenUsed/>
    <w:rsid w:val="00315196"/>
    <w:rPr>
      <w:sz w:val="16"/>
      <w:szCs w:val="16"/>
    </w:rPr>
  </w:style>
  <w:style w:type="paragraph" w:styleId="Tekstopmerking">
    <w:name w:val="annotation text"/>
    <w:basedOn w:val="Standaard"/>
    <w:link w:val="TekstopmerkingChar"/>
    <w:uiPriority w:val="99"/>
    <w:semiHidden/>
    <w:unhideWhenUsed/>
    <w:rsid w:val="0031519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15196"/>
    <w:rPr>
      <w:sz w:val="20"/>
      <w:szCs w:val="20"/>
    </w:rPr>
  </w:style>
  <w:style w:type="paragraph" w:styleId="Ballontekst">
    <w:name w:val="Balloon Text"/>
    <w:basedOn w:val="Standaard"/>
    <w:link w:val="BallontekstChar"/>
    <w:uiPriority w:val="99"/>
    <w:semiHidden/>
    <w:unhideWhenUsed/>
    <w:rsid w:val="0031519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15196"/>
    <w:rPr>
      <w:rFonts w:ascii="Segoe UI" w:hAnsi="Segoe UI" w:cs="Segoe UI"/>
      <w:sz w:val="18"/>
      <w:szCs w:val="18"/>
    </w:rPr>
  </w:style>
  <w:style w:type="paragraph" w:styleId="Lijstalinea">
    <w:name w:val="List Paragraph"/>
    <w:basedOn w:val="Standaard"/>
    <w:link w:val="LijstalineaChar"/>
    <w:uiPriority w:val="34"/>
    <w:qFormat/>
    <w:rsid w:val="00315196"/>
    <w:pPr>
      <w:ind w:left="720"/>
      <w:contextualSpacing/>
    </w:pPr>
  </w:style>
  <w:style w:type="character" w:styleId="Hyperlink">
    <w:name w:val="Hyperlink"/>
    <w:basedOn w:val="Standaardalinea-lettertype"/>
    <w:uiPriority w:val="99"/>
    <w:unhideWhenUsed/>
    <w:rsid w:val="00315196"/>
    <w:rPr>
      <w:color w:val="0563C1" w:themeColor="hyperlink"/>
      <w:u w:val="single"/>
    </w:rPr>
  </w:style>
  <w:style w:type="character" w:customStyle="1" w:styleId="LijstalineaChar">
    <w:name w:val="Lijstalinea Char"/>
    <w:basedOn w:val="Standaardalinea-lettertype"/>
    <w:link w:val="Lijstalinea"/>
    <w:uiPriority w:val="34"/>
    <w:rsid w:val="00577621"/>
  </w:style>
  <w:style w:type="paragraph" w:styleId="Voetnoottekst">
    <w:name w:val="footnote text"/>
    <w:basedOn w:val="Standaard"/>
    <w:link w:val="VoetnoottekstChar"/>
    <w:uiPriority w:val="99"/>
    <w:unhideWhenUsed/>
    <w:rsid w:val="00577621"/>
    <w:pPr>
      <w:spacing w:after="0" w:line="240" w:lineRule="auto"/>
      <w:ind w:right="-1"/>
      <w:jc w:val="both"/>
    </w:pPr>
    <w:rPr>
      <w:rFonts w:eastAsiaTheme="minorEastAsia"/>
      <w:color w:val="000000" w:themeColor="text1"/>
      <w:sz w:val="18"/>
      <w:szCs w:val="24"/>
      <w:lang w:val="fr-BE" w:bidi="en-US"/>
    </w:rPr>
  </w:style>
  <w:style w:type="character" w:customStyle="1" w:styleId="VoetnoottekstChar">
    <w:name w:val="Voetnoottekst Char"/>
    <w:basedOn w:val="Standaardalinea-lettertype"/>
    <w:link w:val="Voetnoottekst"/>
    <w:uiPriority w:val="99"/>
    <w:rsid w:val="00577621"/>
    <w:rPr>
      <w:rFonts w:eastAsiaTheme="minorEastAsia"/>
      <w:color w:val="000000" w:themeColor="text1"/>
      <w:sz w:val="18"/>
      <w:szCs w:val="24"/>
      <w:lang w:val="fr-BE" w:bidi="en-US"/>
    </w:rPr>
  </w:style>
  <w:style w:type="character" w:styleId="Voetnootmarkering">
    <w:name w:val="footnote reference"/>
    <w:basedOn w:val="Standaardalinea-lettertype"/>
    <w:uiPriority w:val="99"/>
    <w:unhideWhenUsed/>
    <w:rsid w:val="00577621"/>
    <w:rPr>
      <w:vertAlign w:val="superscript"/>
    </w:rPr>
  </w:style>
  <w:style w:type="paragraph" w:customStyle="1" w:styleId="Default">
    <w:name w:val="Default"/>
    <w:rsid w:val="00577621"/>
    <w:pPr>
      <w:autoSpaceDE w:val="0"/>
      <w:autoSpaceDN w:val="0"/>
      <w:adjustRightInd w:val="0"/>
      <w:spacing w:after="0" w:line="240" w:lineRule="auto"/>
    </w:pPr>
    <w:rPr>
      <w:rFonts w:ascii="Times New Roman" w:hAnsi="Times New Roman" w:cs="Times New Roman"/>
      <w:color w:val="000000"/>
      <w:sz w:val="24"/>
      <w:szCs w:val="24"/>
      <w:lang w:val="fr-BE"/>
    </w:rPr>
  </w:style>
  <w:style w:type="paragraph" w:styleId="Titel">
    <w:name w:val="Title"/>
    <w:basedOn w:val="Standaard"/>
    <w:next w:val="Standaard"/>
    <w:link w:val="TitelChar"/>
    <w:uiPriority w:val="10"/>
    <w:qFormat/>
    <w:rsid w:val="00B960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6059"/>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B96059"/>
    <w:rPr>
      <w:rFonts w:asciiTheme="majorHAnsi" w:eastAsiaTheme="majorEastAsia" w:hAnsiTheme="majorHAnsi" w:cstheme="majorBidi"/>
      <w:color w:val="2E74B5" w:themeColor="accent1" w:themeShade="BF"/>
      <w:sz w:val="32"/>
      <w:szCs w:val="32"/>
    </w:rPr>
  </w:style>
  <w:style w:type="paragraph" w:styleId="Voettekst">
    <w:name w:val="footer"/>
    <w:basedOn w:val="Standaard"/>
    <w:link w:val="VoettekstChar"/>
    <w:uiPriority w:val="99"/>
    <w:unhideWhenUsed/>
    <w:rsid w:val="00A40E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0EF9"/>
  </w:style>
  <w:style w:type="character" w:styleId="Paginanummer">
    <w:name w:val="page number"/>
    <w:basedOn w:val="Standaardalinea-lettertype"/>
    <w:uiPriority w:val="99"/>
    <w:semiHidden/>
    <w:unhideWhenUsed/>
    <w:rsid w:val="00A40EF9"/>
  </w:style>
  <w:style w:type="character" w:styleId="Onopgelostemelding">
    <w:name w:val="Unresolved Mention"/>
    <w:basedOn w:val="Standaardalinea-lettertype"/>
    <w:uiPriority w:val="99"/>
    <w:semiHidden/>
    <w:unhideWhenUsed/>
    <w:rsid w:val="00891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budsman-insurance.be"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info@ombudsman-insurance.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E16207A94924095AFEBF7D68E7186" ma:contentTypeVersion="20" ma:contentTypeDescription="Create a new document." ma:contentTypeScope="" ma:versionID="46a1a21e0d592b4bb25033d687aab5b1">
  <xsd:schema xmlns:xsd="http://www.w3.org/2001/XMLSchema" xmlns:xs="http://www.w3.org/2001/XMLSchema" xmlns:p="http://schemas.microsoft.com/office/2006/metadata/properties" xmlns:ns2="8dd0c21f-0481-445b-be5a-800ebc43b53c" xmlns:ns3="abb2b97a-8162-4649-9ed5-a69c7f07c0d0" targetNamespace="http://schemas.microsoft.com/office/2006/metadata/properties" ma:root="true" ma:fieldsID="903a5f1f11bf9ff9a3105a99969701ad" ns2:_="" ns3:_="">
    <xsd:import namespace="8dd0c21f-0481-445b-be5a-800ebc43b53c"/>
    <xsd:import namespace="abb2b97a-8162-4649-9ed5-a69c7f07c0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0c21f-0481-445b-be5a-800ebc43b5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f517c2-eaac-4bfa-9410-9f88c3660cb2}" ma:internalName="TaxCatchAll" ma:showField="CatchAllData" ma:web="8dd0c21f-0481-445b-be5a-800ebc43b5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2b97a-8162-4649-9ed5-a69c7f07c0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0bf4db-61c7-402d-8015-95681e4d5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d0c21f-0481-445b-be5a-800ebc43b53c" xsi:nil="true"/>
    <lcf76f155ced4ddcb4097134ff3c332f xmlns="abb2b97a-8162-4649-9ed5-a69c7f07c0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EC7085-2207-494F-82EB-CE73E7B90587}"/>
</file>

<file path=customXml/itemProps2.xml><?xml version="1.0" encoding="utf-8"?>
<ds:datastoreItem xmlns:ds="http://schemas.openxmlformats.org/officeDocument/2006/customXml" ds:itemID="{55F720A7-3D40-4E2C-973D-A956B8482E99}"/>
</file>

<file path=customXml/itemProps3.xml><?xml version="1.0" encoding="utf-8"?>
<ds:datastoreItem xmlns:ds="http://schemas.openxmlformats.org/officeDocument/2006/customXml" ds:itemID="{26F27C23-0C17-4A2F-BEC8-28FFBBBB2A4A}"/>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2660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Mirte Smets</dc:creator>
  <cp:keywords/>
  <dc:description/>
  <cp:lastModifiedBy>Microsoft Office User</cp:lastModifiedBy>
  <cp:revision>2</cp:revision>
  <cp:lastPrinted>2019-09-30T13:22:00Z</cp:lastPrinted>
  <dcterms:created xsi:type="dcterms:W3CDTF">2022-07-26T13:27:00Z</dcterms:created>
  <dcterms:modified xsi:type="dcterms:W3CDTF">2022-07-26T13:27:00Z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0x0101003FDE16207A94924095AFEBF7D68E7186</vt:lpwstr>
  </property>
</Properties>
</file>