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618" w:rsidRDefault="00580618"/>
    <w:p w:rsidR="004B5AFE" w:rsidRDefault="004B5AFE"/>
    <w:tbl>
      <w:tblPr>
        <w:tblStyle w:val="Tabelraster"/>
        <w:tblW w:w="0" w:type="auto"/>
        <w:tblLook w:val="04A0" w:firstRow="1" w:lastRow="0" w:firstColumn="1" w:lastColumn="0" w:noHBand="0" w:noVBand="1"/>
      </w:tblPr>
      <w:tblGrid>
        <w:gridCol w:w="9062"/>
      </w:tblGrid>
      <w:tr w:rsidR="004B5AFE" w:rsidTr="004B5AFE">
        <w:tc>
          <w:tcPr>
            <w:tcW w:w="9062" w:type="dxa"/>
          </w:tcPr>
          <w:p w:rsidR="004B5AFE" w:rsidRPr="004B5AFE" w:rsidRDefault="004B5AFE" w:rsidP="004B5AFE">
            <w:pPr>
              <w:jc w:val="both"/>
              <w:rPr>
                <w:sz w:val="16"/>
                <w:szCs w:val="16"/>
              </w:rPr>
            </w:pPr>
            <w:r w:rsidRPr="004B5AFE">
              <w:rPr>
                <w:sz w:val="16"/>
                <w:szCs w:val="16"/>
              </w:rPr>
              <w:t xml:space="preserve">Selon la vision de FVF, le présent document doit être établi pour le traitement des données à caractère personnel de prospects (non-clients) à des fins de marketing direct. </w:t>
            </w:r>
          </w:p>
          <w:p w:rsidR="004B5AFE" w:rsidRPr="004B5AFE" w:rsidRDefault="004B5AFE" w:rsidP="004B5AFE">
            <w:pPr>
              <w:jc w:val="both"/>
              <w:rPr>
                <w:sz w:val="16"/>
                <w:szCs w:val="16"/>
              </w:rPr>
            </w:pPr>
            <w:r w:rsidRPr="004B5AFE">
              <w:rPr>
                <w:sz w:val="16"/>
                <w:szCs w:val="16"/>
              </w:rPr>
              <w:t xml:space="preserve">Lorsque des prospects sont contactés par </w:t>
            </w:r>
            <w:r w:rsidR="00ED7C8B">
              <w:rPr>
                <w:sz w:val="16"/>
                <w:szCs w:val="16"/>
              </w:rPr>
              <w:t>la poste</w:t>
            </w:r>
            <w:bookmarkStart w:id="0" w:name="_GoBack"/>
            <w:bookmarkEnd w:id="0"/>
            <w:r w:rsidRPr="004B5AFE">
              <w:rPr>
                <w:sz w:val="16"/>
                <w:szCs w:val="16"/>
              </w:rPr>
              <w:t>, le courtier d’assurances traite les données à caractère personnel en qualité de responsable du traitement. Cependant, le traitement de données à caractère personnel est uniquement autorisé en vertu d’une base juridique pour le traitement, telle que détaillée dans le Règlement général sur la protection des données. Pour le marketing direct, il s’agit normalement de l’intérêt légitime du courtier. S’il s’agit toutefois de l’envoi d’e-mails commerciaux ou publicitaires, la législation spécifique stipule que le consentement préalable des prospects doit être obtenu. Concrètement, cela signifie qu’un consentement explicite préalable est requis pour l’envoi d’e-mails commerciaux à des prospects (non-clients).</w:t>
            </w:r>
          </w:p>
          <w:p w:rsidR="004B5AFE" w:rsidRDefault="004B5AFE" w:rsidP="004B5AFE">
            <w:pPr>
              <w:spacing w:after="0"/>
              <w:jc w:val="both"/>
            </w:pPr>
            <w:r w:rsidRPr="004B5AFE">
              <w:rPr>
                <w:sz w:val="16"/>
                <w:szCs w:val="16"/>
              </w:rPr>
              <w:t>Ce document se veut un instrument qui vous aidera à respecter vos obligations légales dans le cadre du Règlement général sur la protection des données. Le document est protégé par les droits d’auteur et son utilisation est réservée exclusivement aux membres de la fédération FVF. Bien que le document ait été établi avec le plus grand soin par FVF, celle-ci ne peut accepter aucune responsabilité. Il est possible que le document soit encore modifié en fonction de la nouvelle législation et/ou jurisprudence. FVF ne garantit aucunement que les tribunaux, autorités et/ou administrations souscrivent à la vision de FVF. Vous devez apprécier le document au regard des circonstances concrètes que vous rencontrez.</w:t>
            </w:r>
          </w:p>
        </w:tc>
      </w:tr>
    </w:tbl>
    <w:p w:rsidR="004B5AFE" w:rsidRDefault="004B5AFE"/>
    <w:p w:rsidR="004B5AFE" w:rsidRPr="00950C35" w:rsidRDefault="004B5AFE" w:rsidP="004B5AFE">
      <w:pPr>
        <w:spacing w:after="0"/>
        <w:jc w:val="both"/>
        <w:rPr>
          <w:b/>
        </w:rPr>
      </w:pPr>
      <w:r>
        <w:rPr>
          <w:b/>
        </w:rPr>
        <w:t xml:space="preserve">Déclaration </w:t>
      </w:r>
    </w:p>
    <w:p w:rsidR="004B5AFE" w:rsidRDefault="004B5AFE" w:rsidP="004B5AFE">
      <w:pPr>
        <w:spacing w:after="0"/>
        <w:jc w:val="both"/>
      </w:pPr>
    </w:p>
    <w:p w:rsidR="00A3658B" w:rsidRPr="00950C35" w:rsidRDefault="00A3658B" w:rsidP="00A3658B">
      <w:pPr>
        <w:spacing w:after="0"/>
        <w:jc w:val="both"/>
      </w:pPr>
      <w:r>
        <w:t xml:space="preserve">Nous traiterons vos données à caractère personnel à des fins de marketing direct. </w:t>
      </w:r>
    </w:p>
    <w:p w:rsidR="00A3658B" w:rsidRPr="00950C35" w:rsidRDefault="00A3658B" w:rsidP="00A3658B">
      <w:pPr>
        <w:spacing w:after="0"/>
        <w:jc w:val="both"/>
      </w:pPr>
    </w:p>
    <w:p w:rsidR="00A3658B" w:rsidRPr="00950C35" w:rsidRDefault="00A3658B" w:rsidP="00A3658B">
      <w:pPr>
        <w:spacing w:after="0"/>
        <w:jc w:val="both"/>
      </w:pPr>
      <w:r>
        <w:t>Si vous ne souhaitez pas que vos données soient utilisées à des fins de marketing direct, vous pouvez le signaler en cochant cette case ○</w:t>
      </w:r>
    </w:p>
    <w:p w:rsidR="00A3658B" w:rsidRPr="00950C35" w:rsidRDefault="00A3658B" w:rsidP="00A3658B">
      <w:pPr>
        <w:spacing w:after="0"/>
        <w:jc w:val="both"/>
      </w:pPr>
    </w:p>
    <w:p w:rsidR="00A3658B" w:rsidRDefault="00A3658B" w:rsidP="00A3658B">
      <w:pPr>
        <w:spacing w:after="0"/>
        <w:jc w:val="both"/>
      </w:pPr>
      <w:r>
        <w:t xml:space="preserve">Vos données à caractère personnel ne sont pas traitées et conservées par notre bureau plus longtemps que nécessaire. Vous pouvez retrouver des informations supplémentaires sur le traitement de vos données à caractère personnel dans la déclaration de confidentialité disponible </w:t>
      </w:r>
      <w:r>
        <w:rPr>
          <w:i/>
        </w:rPr>
        <w:t>ici [LIEN vers la déclaration de confidentialité]</w:t>
      </w:r>
      <w:r>
        <w:t>.</w:t>
      </w:r>
    </w:p>
    <w:p w:rsidR="00A3658B" w:rsidRPr="00950C35" w:rsidRDefault="00A3658B" w:rsidP="00A3658B">
      <w:pPr>
        <w:spacing w:after="0"/>
        <w:jc w:val="both"/>
      </w:pPr>
    </w:p>
    <w:p w:rsidR="00A3658B" w:rsidRDefault="00A3658B" w:rsidP="00A3658B">
      <w:pPr>
        <w:spacing w:after="0"/>
        <w:jc w:val="both"/>
      </w:pPr>
      <w:r>
        <w:t>Vous avez à tout moment le droit d’accéder aux données à caractère personnel vous concernant et de les corriger. Vous pouvez obtenir des informations supplémentaires concernant le traitement et la protection des données auprès de l’Autorité de protection des données, à 1000 Bruxelles, rue de la Presse 35. </w:t>
      </w:r>
    </w:p>
    <w:p w:rsidR="004B5AFE" w:rsidRDefault="004B5AFE"/>
    <w:sectPr w:rsidR="004B5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AFE"/>
    <w:rsid w:val="004B5AFE"/>
    <w:rsid w:val="00580618"/>
    <w:rsid w:val="00A3658B"/>
    <w:rsid w:val="00ED7C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BC863-02E1-4729-B3B1-A0FC0BDC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5AFE"/>
    <w:pPr>
      <w:spacing w:after="200" w:line="276" w:lineRule="auto"/>
    </w:pPr>
    <w:rPr>
      <w:lang w:val="fr-BE" w:eastAsia="fr-BE" w:bidi="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B5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1E460B-5216-43BD-B4CD-4311E650E915}"/>
</file>

<file path=customXml/itemProps2.xml><?xml version="1.0" encoding="utf-8"?>
<ds:datastoreItem xmlns:ds="http://schemas.openxmlformats.org/officeDocument/2006/customXml" ds:itemID="{C3ACBFE3-C6A9-40A5-B266-EAC059CC64B6}"/>
</file>

<file path=customXml/itemProps3.xml><?xml version="1.0" encoding="utf-8"?>
<ds:datastoreItem xmlns:ds="http://schemas.openxmlformats.org/officeDocument/2006/customXml" ds:itemID="{6926DF90-510E-4A1A-B007-CEDC9484D03C}"/>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2140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Laer</dc:creator>
  <cp:keywords/>
  <dc:description/>
  <cp:lastModifiedBy>Mirte Smets</cp:lastModifiedBy>
  <cp:revision>2</cp:revision>
  <dcterms:created xsi:type="dcterms:W3CDTF">2020-10-05T09:10:00Z</dcterms:created>
  <dcterms:modified xsi:type="dcterms:W3CDTF">2020-10-05T09:10:00Z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